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2720" w14:textId="7E7AE211" w:rsidR="00623C55" w:rsidRPr="00DA602F" w:rsidRDefault="00435B3F" w:rsidP="00623C55">
      <w:pPr>
        <w:pStyle w:val="TOC1"/>
        <w:jc w:val="center"/>
        <w:rPr>
          <w:rFonts w:ascii="Arial" w:hAnsi="Arial" w:cs="Arial"/>
          <w:b/>
          <w:bCs/>
          <w:sz w:val="48"/>
          <w:szCs w:val="48"/>
        </w:rPr>
      </w:pPr>
      <w:r w:rsidRPr="00DA602F">
        <w:rPr>
          <w:rFonts w:ascii="Arial" w:hAnsi="Arial" w:cs="Arial"/>
          <w:b/>
          <w:bCs/>
          <w:sz w:val="48"/>
          <w:szCs w:val="48"/>
        </w:rPr>
        <w:t>Supplier</w:t>
      </w:r>
      <w:r w:rsidR="00623C55" w:rsidRPr="00DA602F">
        <w:rPr>
          <w:rFonts w:ascii="Arial" w:hAnsi="Arial" w:cs="Arial"/>
          <w:b/>
          <w:bCs/>
          <w:sz w:val="48"/>
          <w:szCs w:val="48"/>
        </w:rPr>
        <w:t xml:space="preserve"> </w:t>
      </w:r>
      <w:r w:rsidR="00D21657" w:rsidRPr="00DA602F">
        <w:rPr>
          <w:rFonts w:ascii="Arial" w:hAnsi="Arial" w:cs="Arial"/>
          <w:b/>
          <w:bCs/>
          <w:sz w:val="48"/>
          <w:szCs w:val="48"/>
        </w:rPr>
        <w:t>Code of Conduct</w:t>
      </w:r>
    </w:p>
    <w:p w14:paraId="32C6D21D" w14:textId="0B205101" w:rsidR="00623C55" w:rsidRPr="00DA602F" w:rsidRDefault="00623C55" w:rsidP="00623C55">
      <w:pPr>
        <w:jc w:val="center"/>
        <w:rPr>
          <w:rFonts w:ascii="Arial" w:hAnsi="Arial" w:cs="Arial"/>
          <w:sz w:val="28"/>
          <w:szCs w:val="28"/>
        </w:rPr>
      </w:pPr>
    </w:p>
    <w:p w14:paraId="6CC841A0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Tapecon is committed to conducting business ethically, responsibly, and sustainably -with integrity, transparency, and respect for social and environmental standards. We expect the same commitment from our suppliers, contractors, and service providers (collectively referred to as “Suppliers”), who play a key role in upholding these values throughout our supply chain.</w:t>
      </w:r>
    </w:p>
    <w:p w14:paraId="30845F7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598A9886" w14:textId="4011BBB4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 xml:space="preserve">This Supplier Code of Conduct sets forth the minimum standards we expect in the areas of environmental responsibility, </w:t>
      </w:r>
      <w:r w:rsidR="00AB5BD8" w:rsidRPr="00DA602F">
        <w:rPr>
          <w:rFonts w:ascii="Arial" w:hAnsi="Arial" w:cs="Arial"/>
          <w:sz w:val="28"/>
          <w:szCs w:val="28"/>
        </w:rPr>
        <w:t>labour</w:t>
      </w:r>
      <w:r w:rsidRPr="00DA602F">
        <w:rPr>
          <w:rFonts w:ascii="Arial" w:hAnsi="Arial" w:cs="Arial"/>
          <w:sz w:val="28"/>
          <w:szCs w:val="28"/>
        </w:rPr>
        <w:t xml:space="preserve"> and human rights, ethics, responsible sourcing, and continuous improvement. It is aligned with globally recognized frameworks such as the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UN Global Compact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ILO Conventions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OECD Guidelines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EcoVadis Sustainability Criteria</w:t>
      </w:r>
      <w:r w:rsidRPr="00DA602F">
        <w:rPr>
          <w:rFonts w:ascii="Arial" w:hAnsi="Arial" w:cs="Arial"/>
          <w:sz w:val="28"/>
          <w:szCs w:val="28"/>
        </w:rPr>
        <w:t>, and relevant laws and regulations including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REACH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RoHS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HAZMAT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EPA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A602F">
        <w:rPr>
          <w:rFonts w:ascii="Arial" w:hAnsi="Arial" w:cs="Arial"/>
          <w:sz w:val="28"/>
          <w:szCs w:val="28"/>
        </w:rPr>
        <w:t>and</w:t>
      </w:r>
      <w:r w:rsidRPr="00DA602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A602F">
        <w:rPr>
          <w:rStyle w:val="Strong"/>
          <w:rFonts w:ascii="Arial" w:hAnsi="Arial" w:cs="Arial"/>
          <w:b w:val="0"/>
          <w:bCs w:val="0"/>
          <w:sz w:val="28"/>
          <w:szCs w:val="28"/>
        </w:rPr>
        <w:t>OSHA</w:t>
      </w:r>
      <w:r w:rsidRPr="00DA602F">
        <w:rPr>
          <w:rFonts w:ascii="Arial" w:hAnsi="Arial" w:cs="Arial"/>
          <w:b/>
          <w:bCs/>
          <w:sz w:val="28"/>
          <w:szCs w:val="28"/>
        </w:rPr>
        <w:t>.</w:t>
      </w:r>
    </w:p>
    <w:p w14:paraId="10FF1B51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</w:p>
    <w:p w14:paraId="350A4132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Environmental Responsibility</w:t>
      </w:r>
    </w:p>
    <w:p w14:paraId="7995C52B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</w:p>
    <w:p w14:paraId="6573DFF2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are expected to:</w:t>
      </w:r>
    </w:p>
    <w:p w14:paraId="59475C2C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29633D6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Comply with all applicable environmental laws, regulations, and standards.</w:t>
      </w:r>
    </w:p>
    <w:p w14:paraId="41FE18E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5F366C62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Identify and manage environmental risks associated with operations, products, and services.</w:t>
      </w:r>
    </w:p>
    <w:p w14:paraId="701019DA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45E8C3A4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Reduce greenhouse gas emissions, energy and water consumption, and waste generation.</w:t>
      </w:r>
    </w:p>
    <w:p w14:paraId="4844D9C4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0DA654D4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Promote the use of environmentally friendly processes and materials where feasible, including:</w:t>
      </w:r>
    </w:p>
    <w:p w14:paraId="38E7991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41111239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FSC® or PEFC-certified paper and substrates</w:t>
      </w:r>
    </w:p>
    <w:p w14:paraId="428BEA0E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46F4D9F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Low-VOC inks and adhesives</w:t>
      </w:r>
    </w:p>
    <w:p w14:paraId="495D9750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3A59C619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Recyclable or biodegradable materials</w:t>
      </w:r>
    </w:p>
    <w:p w14:paraId="7EA22014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211174DE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Avoid or minimize the use of hazardous substances and ensure proper management in line with REACH, RoHS, and similar regulations.</w:t>
      </w:r>
    </w:p>
    <w:p w14:paraId="4E0FB7C9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35BD1C93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Provide Safety Data Sheets (SDS) and documentation for regulated substances upon request.</w:t>
      </w:r>
    </w:p>
    <w:p w14:paraId="4AC6112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32FE0886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Support circular economy practices and continuous environmental improvements with measurable targets.</w:t>
      </w:r>
    </w:p>
    <w:p w14:paraId="6CA9802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5699BD57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Track and reduce environmental impacts from production and logistics.</w:t>
      </w:r>
    </w:p>
    <w:p w14:paraId="44B84A17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6301A971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Human Rights &amp; Labor Practices</w:t>
      </w:r>
    </w:p>
    <w:p w14:paraId="16FA8A8D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</w:p>
    <w:p w14:paraId="51CE3109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are expected to uphold human rights and treat workers with dignity and respect:</w:t>
      </w:r>
    </w:p>
    <w:p w14:paraId="7317E6D4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6E3C101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 xml:space="preserve">No Child Labor: Suppliers must not engage in or support child </w:t>
      </w:r>
      <w:proofErr w:type="spellStart"/>
      <w:r w:rsidRPr="00DA602F">
        <w:rPr>
          <w:rFonts w:ascii="Arial" w:hAnsi="Arial" w:cs="Arial"/>
          <w:sz w:val="28"/>
          <w:szCs w:val="28"/>
        </w:rPr>
        <w:t>labor</w:t>
      </w:r>
      <w:proofErr w:type="spellEnd"/>
      <w:r w:rsidRPr="00DA602F">
        <w:rPr>
          <w:rFonts w:ascii="Arial" w:hAnsi="Arial" w:cs="Arial"/>
          <w:sz w:val="28"/>
          <w:szCs w:val="28"/>
        </w:rPr>
        <w:t>. Workers must meet the legal minimum working age or be at least 15 years old (whichever is higher), in accordance with ILO Conventions 138 and 182.</w:t>
      </w:r>
    </w:p>
    <w:p w14:paraId="765F2D3A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1141484D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 xml:space="preserve">No Forced Labor or Human Trafficking: Suppliers shall not use forced, bonded, or indentured </w:t>
      </w:r>
      <w:proofErr w:type="spellStart"/>
      <w:r w:rsidRPr="00DA602F">
        <w:rPr>
          <w:rFonts w:ascii="Arial" w:hAnsi="Arial" w:cs="Arial"/>
          <w:sz w:val="28"/>
          <w:szCs w:val="28"/>
        </w:rPr>
        <w:t>labor</w:t>
      </w:r>
      <w:proofErr w:type="spellEnd"/>
      <w:r w:rsidRPr="00DA602F">
        <w:rPr>
          <w:rFonts w:ascii="Arial" w:hAnsi="Arial" w:cs="Arial"/>
          <w:sz w:val="28"/>
          <w:szCs w:val="28"/>
        </w:rPr>
        <w:t>. Workers must be free to terminate their employment and retain control over their identification documents and wages.</w:t>
      </w:r>
    </w:p>
    <w:p w14:paraId="7B6C2BAA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107F69A6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Non-Discrimination: Employment decisions must be based on merit. Suppliers must not discriminate based on race, gender, religion, age, disability, sexual orientation, or any protected characteristic.</w:t>
      </w:r>
    </w:p>
    <w:p w14:paraId="07E81A72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0304B736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Harassment-Free Workplace: Suppliers shall provide a work environment free from harassment, abuse, and coercion—physical, verbal, or psychological.</w:t>
      </w:r>
    </w:p>
    <w:p w14:paraId="5513E609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6F5450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Freedom of Association: Respect employees’ legal rights to form, join, or not join worker organizations.</w:t>
      </w:r>
    </w:p>
    <w:p w14:paraId="25527D27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A669A34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lastRenderedPageBreak/>
        <w:t>Working Hours &amp; Compensation:</w:t>
      </w:r>
      <w:r w:rsidRPr="00DA602F">
        <w:rPr>
          <w:rFonts w:ascii="Arial" w:hAnsi="Arial" w:cs="Arial"/>
          <w:sz w:val="28"/>
          <w:szCs w:val="28"/>
        </w:rPr>
        <w:t xml:space="preserve"> </w:t>
      </w:r>
    </w:p>
    <w:p w14:paraId="2A8B18DB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7D369A3F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shall:</w:t>
      </w:r>
    </w:p>
    <w:p w14:paraId="3CBC0E83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32C86F87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Maintain reasonable work hours in accordance with local laws.</w:t>
      </w:r>
    </w:p>
    <w:p w14:paraId="3D269D4B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4E6B65A2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Provide fair wages and benefits meeting or exceeding legal minimums.</w:t>
      </w:r>
    </w:p>
    <w:p w14:paraId="2D2D0C69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0926DEA8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Ensure timely payment and any legally required overtime premiums.</w:t>
      </w:r>
    </w:p>
    <w:p w14:paraId="5C8654EA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33388E9A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Health &amp; Safety</w:t>
      </w:r>
    </w:p>
    <w:p w14:paraId="165D060A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1BC36CEF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must:</w:t>
      </w:r>
    </w:p>
    <w:p w14:paraId="44CF97FA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3336CF23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Provide a safe and healthy work environment.</w:t>
      </w:r>
    </w:p>
    <w:p w14:paraId="67050138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48CA3C7A" w14:textId="598CFCEE" w:rsidR="0038130D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Protect workers from exposure to hazardous substances.</w:t>
      </w:r>
    </w:p>
    <w:p w14:paraId="7042025C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3CB348AF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Maintain access to potable water, clean sanitation, and emergency procedures.</w:t>
      </w:r>
    </w:p>
    <w:p w14:paraId="500A2F78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44F82D40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Ethics and Business Integrity</w:t>
      </w:r>
    </w:p>
    <w:p w14:paraId="75956805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7FECDB9E" w14:textId="1322395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must conduct business ethically and in compliance with applicable laws</w:t>
      </w:r>
      <w:r w:rsidR="0038130D" w:rsidRPr="00DA602F">
        <w:rPr>
          <w:rFonts w:ascii="Arial" w:hAnsi="Arial" w:cs="Arial"/>
          <w:sz w:val="28"/>
          <w:szCs w:val="28"/>
        </w:rPr>
        <w:t>.</w:t>
      </w:r>
    </w:p>
    <w:p w14:paraId="31835AE9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3CB247C4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Anti-Corruption:</w:t>
      </w:r>
      <w:r w:rsidRPr="00DA602F">
        <w:rPr>
          <w:rFonts w:ascii="Arial" w:hAnsi="Arial" w:cs="Arial"/>
          <w:sz w:val="28"/>
          <w:szCs w:val="28"/>
        </w:rPr>
        <w:t xml:space="preserve"> </w:t>
      </w:r>
    </w:p>
    <w:p w14:paraId="197EFDDE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1E77FE5A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 xml:space="preserve">Bribery, extortion, and embezzlement are strictly prohibited. </w:t>
      </w:r>
    </w:p>
    <w:p w14:paraId="5942B591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7C65757E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must:</w:t>
      </w:r>
    </w:p>
    <w:p w14:paraId="7B6C9ACF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5B5968D2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Not offer or accept bribes or improper advantages.</w:t>
      </w:r>
    </w:p>
    <w:p w14:paraId="7C4B1921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1017187C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Comply with anti-corruption laws such as the U.S. FCPA and UK Bribery Act.</w:t>
      </w:r>
    </w:p>
    <w:p w14:paraId="4B46C53B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112F88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Report any unethical conduct by Tapecon employees or public officials.</w:t>
      </w:r>
    </w:p>
    <w:p w14:paraId="0284C379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2FD45431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Conflicts of Interest</w:t>
      </w:r>
    </w:p>
    <w:p w14:paraId="029641D9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7FAEA1C8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must disclose any relationships with Tapecon employees that may create conflicts, such as family ties, personal connections, or outside interests.</w:t>
      </w:r>
    </w:p>
    <w:p w14:paraId="3B54B139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9816885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 xml:space="preserve">Confidentiality &amp; Data Protection </w:t>
      </w:r>
    </w:p>
    <w:p w14:paraId="4B8EC6A6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2493A1B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shall safeguard all confidential and proprietary information.</w:t>
      </w:r>
    </w:p>
    <w:p w14:paraId="086AD0F1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4EAEC1F1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Accurate Records</w:t>
      </w:r>
    </w:p>
    <w:p w14:paraId="63904BF4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21530EB3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Maintain transparent and accurate business records.</w:t>
      </w:r>
    </w:p>
    <w:p w14:paraId="7C4490A9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0A679BD5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Fair Competition</w:t>
      </w:r>
    </w:p>
    <w:p w14:paraId="4761C385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43D1F3B3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must not engage in price fixing, bid rigging, or other anticompetitive conduct.</w:t>
      </w:r>
    </w:p>
    <w:p w14:paraId="0A224AAC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87EF224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 xml:space="preserve">Whistleblower Protection </w:t>
      </w:r>
    </w:p>
    <w:p w14:paraId="291A44C4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691C404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shall provide mechanisms for reporting ethical concerns without fear of retaliation.</w:t>
      </w:r>
    </w:p>
    <w:p w14:paraId="213BECDD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7BDB68B1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Responsible Sourcing and Due Diligence</w:t>
      </w:r>
    </w:p>
    <w:p w14:paraId="3373289D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2B4C3A46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must exercise due diligence to ensure that their own supply chains are free from human rights abuses, environmental violations, and illegal sourcing.</w:t>
      </w:r>
    </w:p>
    <w:p w14:paraId="1D8C8296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26645F88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Avoid sourcing conflict minerals (e.g., tin, tantalum, tungsten, gold) unless in compliance with Section 1502 of the Dodd-Frank Act.</w:t>
      </w:r>
    </w:p>
    <w:p w14:paraId="200CC313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73B19E8C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Source timber, paper, palm oil, and other raw materials from legal, traceable, and sustainable sources (e.g., FSC-certified).</w:t>
      </w:r>
    </w:p>
    <w:p w14:paraId="53797B68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001C5F45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lastRenderedPageBreak/>
        <w:t>Provide documentation and certifications (e.g., Dodd-Frank, REACH, RoHS, FSC, PEFC) upon request.</w:t>
      </w:r>
    </w:p>
    <w:p w14:paraId="2DD877C7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5B7F77A9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Participate in sustainability assessments and corrective action programs as requested.</w:t>
      </w:r>
    </w:p>
    <w:p w14:paraId="64FC6B44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441E84EF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Diversity, Inclusion, and Fair Treatment</w:t>
      </w:r>
    </w:p>
    <w:p w14:paraId="5AD76C63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61DE9452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shall:</w:t>
      </w:r>
    </w:p>
    <w:p w14:paraId="0480F394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32ED0347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Provide equal opportunity and fair treatment in all employment practices.</w:t>
      </w:r>
    </w:p>
    <w:p w14:paraId="2C91726C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49A38D70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Promote diversity and inclusion across their workforce.</w:t>
      </w:r>
    </w:p>
    <w:p w14:paraId="2275E8F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</w:p>
    <w:p w14:paraId="20762491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Prohibit discriminatory practices and ensure hiring, promotion, and discipline are based on merit and performance.</w:t>
      </w:r>
    </w:p>
    <w:p w14:paraId="302EFE82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F659F4C" w14:textId="618EE981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 xml:space="preserve">Compliance and Monitoring </w:t>
      </w:r>
    </w:p>
    <w:p w14:paraId="494AFEB2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289D1189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shall not violate this Code either directly or indirectly (e.g., through subcontractors).</w:t>
      </w:r>
    </w:p>
    <w:p w14:paraId="40B34EF3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2CB6700A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Tapecon reserves the right to assess compliance through audits, self-assessments, or other monitoring tools.</w:t>
      </w:r>
    </w:p>
    <w:p w14:paraId="2D27EEA8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DF4FD1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Suppliers must take corrective actions for any identified violations and demonstrate ongoing improvement.</w:t>
      </w:r>
    </w:p>
    <w:p w14:paraId="36CEAA1D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45EB2161" w14:textId="0C97D395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Legal Status</w:t>
      </w:r>
      <w:r w:rsidR="0038130D" w:rsidRPr="00DA602F">
        <w:rPr>
          <w:rFonts w:ascii="Arial" w:hAnsi="Arial" w:cs="Arial"/>
          <w:sz w:val="28"/>
          <w:szCs w:val="28"/>
        </w:rPr>
        <w:t xml:space="preserve">: </w:t>
      </w:r>
      <w:r w:rsidRPr="00DA602F">
        <w:rPr>
          <w:rFonts w:ascii="Arial" w:hAnsi="Arial" w:cs="Arial"/>
          <w:sz w:val="28"/>
          <w:szCs w:val="28"/>
        </w:rPr>
        <w:t>Suppliers must disclose if</w:t>
      </w:r>
      <w:r w:rsidR="0038130D" w:rsidRPr="00DA602F">
        <w:rPr>
          <w:rFonts w:ascii="Arial" w:hAnsi="Arial" w:cs="Arial"/>
          <w:sz w:val="28"/>
          <w:szCs w:val="28"/>
        </w:rPr>
        <w:t xml:space="preserve"> t</w:t>
      </w:r>
      <w:r w:rsidRPr="00DA602F">
        <w:rPr>
          <w:rFonts w:ascii="Arial" w:hAnsi="Arial" w:cs="Arial"/>
          <w:sz w:val="28"/>
          <w:szCs w:val="28"/>
        </w:rPr>
        <w:t>hey have been debarred by the U.S. Government.</w:t>
      </w:r>
    </w:p>
    <w:p w14:paraId="6634E644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686C537D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They have had business/export licenses revoked or faced prosecution.</w:t>
      </w:r>
    </w:p>
    <w:p w14:paraId="46C88D5B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1ECBC6AB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Their leadership has been subject to U.S. sanctions or restrictions.</w:t>
      </w:r>
    </w:p>
    <w:p w14:paraId="38E888AD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0A9142F3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Reporting Concerns</w:t>
      </w:r>
    </w:p>
    <w:p w14:paraId="1078E6C5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01C219EE" w14:textId="7777777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lastRenderedPageBreak/>
        <w:t xml:space="preserve">Suppliers and their employees may confidentially report suspected violations of this Code to: </w:t>
      </w:r>
    </w:p>
    <w:p w14:paraId="085F2521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0E69750A" w14:textId="00038162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Phone: +1 (</w:t>
      </w:r>
      <w:r w:rsidR="00F40727" w:rsidRPr="00DA602F">
        <w:rPr>
          <w:rFonts w:ascii="Arial" w:hAnsi="Arial" w:cs="Arial"/>
          <w:sz w:val="28"/>
          <w:szCs w:val="28"/>
        </w:rPr>
        <w:t>716</w:t>
      </w:r>
      <w:r w:rsidRPr="00DA602F">
        <w:rPr>
          <w:rFonts w:ascii="Arial" w:hAnsi="Arial" w:cs="Arial"/>
          <w:sz w:val="28"/>
          <w:szCs w:val="28"/>
        </w:rPr>
        <w:t xml:space="preserve">) </w:t>
      </w:r>
      <w:r w:rsidR="00F40727" w:rsidRPr="00DA602F">
        <w:rPr>
          <w:rFonts w:ascii="Arial" w:hAnsi="Arial" w:cs="Arial"/>
          <w:sz w:val="28"/>
          <w:szCs w:val="28"/>
        </w:rPr>
        <w:t>854</w:t>
      </w:r>
      <w:r w:rsidRPr="00DA602F">
        <w:rPr>
          <w:rFonts w:ascii="Arial" w:hAnsi="Arial" w:cs="Arial"/>
          <w:sz w:val="28"/>
          <w:szCs w:val="28"/>
        </w:rPr>
        <w:t>-</w:t>
      </w:r>
      <w:r w:rsidR="00F40727" w:rsidRPr="00DA602F">
        <w:rPr>
          <w:rFonts w:ascii="Arial" w:hAnsi="Arial" w:cs="Arial"/>
          <w:sz w:val="28"/>
          <w:szCs w:val="28"/>
        </w:rPr>
        <w:t xml:space="preserve">1322 </w:t>
      </w:r>
    </w:p>
    <w:p w14:paraId="7EBBAF3D" w14:textId="5F624F6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 xml:space="preserve">Email or Web: </w:t>
      </w:r>
      <w:r w:rsidR="00DA602F" w:rsidRPr="00DA602F">
        <w:rPr>
          <w:rFonts w:ascii="Arial" w:hAnsi="Arial" w:cs="Arial"/>
          <w:sz w:val="28"/>
          <w:szCs w:val="28"/>
        </w:rPr>
        <w:t>https://www.tapecon.com/contact</w:t>
      </w:r>
    </w:p>
    <w:p w14:paraId="7B35C2F6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013EA742" w14:textId="45201797" w:rsidR="00D21657" w:rsidRPr="00DA602F" w:rsidRDefault="00D21657" w:rsidP="00D21657">
      <w:pPr>
        <w:rPr>
          <w:rFonts w:ascii="Arial" w:hAnsi="Arial" w:cs="Arial"/>
          <w:sz w:val="28"/>
          <w:szCs w:val="28"/>
        </w:rPr>
      </w:pPr>
      <w:r w:rsidRPr="00DA602F">
        <w:rPr>
          <w:rFonts w:ascii="Arial" w:hAnsi="Arial" w:cs="Arial"/>
          <w:sz w:val="28"/>
          <w:szCs w:val="28"/>
        </w:rPr>
        <w:t>Reports will be treated confidentially, and good-faith reporting will not negatively impact the Supplier's relationship with Tapecon.</w:t>
      </w:r>
    </w:p>
    <w:p w14:paraId="0AE856F8" w14:textId="77777777" w:rsidR="0038130D" w:rsidRPr="00DA602F" w:rsidRDefault="0038130D" w:rsidP="00D21657">
      <w:pPr>
        <w:rPr>
          <w:rFonts w:ascii="Arial" w:hAnsi="Arial" w:cs="Arial"/>
          <w:sz w:val="28"/>
          <w:szCs w:val="28"/>
        </w:rPr>
      </w:pPr>
    </w:p>
    <w:p w14:paraId="5BA33843" w14:textId="77777777" w:rsidR="00D21657" w:rsidRPr="00DA602F" w:rsidRDefault="00D21657" w:rsidP="00D21657">
      <w:pPr>
        <w:rPr>
          <w:rFonts w:ascii="Arial" w:hAnsi="Arial" w:cs="Arial"/>
          <w:b/>
          <w:bCs/>
          <w:sz w:val="28"/>
          <w:szCs w:val="28"/>
        </w:rPr>
      </w:pPr>
      <w:r w:rsidRPr="00DA602F">
        <w:rPr>
          <w:rFonts w:ascii="Arial" w:hAnsi="Arial" w:cs="Arial"/>
          <w:b/>
          <w:bCs/>
          <w:sz w:val="28"/>
          <w:szCs w:val="28"/>
        </w:rPr>
        <w:t>Audit Rights</w:t>
      </w:r>
    </w:p>
    <w:p w14:paraId="1CEBE004" w14:textId="77777777" w:rsidR="0038130D" w:rsidRPr="00DA602F" w:rsidRDefault="0038130D" w:rsidP="00D21657">
      <w:pPr>
        <w:rPr>
          <w:rFonts w:ascii="Arial" w:hAnsi="Arial" w:cs="Arial"/>
          <w:b/>
          <w:bCs/>
          <w:sz w:val="28"/>
          <w:szCs w:val="28"/>
        </w:rPr>
      </w:pPr>
    </w:p>
    <w:p w14:paraId="71D04483" w14:textId="1FB23F67" w:rsidR="00E86DEE" w:rsidRDefault="00D21657" w:rsidP="0038130D">
      <w:pPr>
        <w:jc w:val="left"/>
        <w:rPr>
          <w:sz w:val="20"/>
        </w:rPr>
      </w:pPr>
      <w:r w:rsidRPr="00DA602F">
        <w:rPr>
          <w:rFonts w:ascii="Arial" w:hAnsi="Arial" w:cs="Arial"/>
          <w:sz w:val="28"/>
          <w:szCs w:val="28"/>
        </w:rPr>
        <w:t>Tapecon reserves the right to verify supplier compliance through audits. Suppliers are expected to cooperate fully and provide requested documentation. Non-compliance may result in suspension or termination of business relationships.</w:t>
      </w:r>
      <w:r w:rsidRPr="00DA602F">
        <w:rPr>
          <w:rFonts w:ascii="Arial" w:hAnsi="Arial" w:cs="Arial"/>
          <w:sz w:val="28"/>
          <w:szCs w:val="28"/>
        </w:rPr>
        <w:br/>
      </w:r>
    </w:p>
    <w:p w14:paraId="3ED4E15D" w14:textId="77777777" w:rsidR="00F30998" w:rsidRDefault="00F30998" w:rsidP="00F30998">
      <w:pPr>
        <w:pStyle w:val="BodyText"/>
        <w:rPr>
          <w:rFonts w:ascii="Arial" w:hAnsi="Arial" w:cs="Arial"/>
        </w:rPr>
      </w:pPr>
    </w:p>
    <w:p w14:paraId="3A66D9EF" w14:textId="20524320" w:rsidR="00F30998" w:rsidRPr="00683674" w:rsidRDefault="00F30998" w:rsidP="00683674">
      <w:pPr>
        <w:pStyle w:val="BodyText"/>
        <w:jc w:val="center"/>
        <w:rPr>
          <w:rFonts w:ascii="Arial" w:hAnsi="Arial" w:cs="Arial"/>
          <w:sz w:val="20"/>
          <w:szCs w:val="20"/>
        </w:rPr>
      </w:pPr>
      <w:r w:rsidRPr="00683674">
        <w:rPr>
          <w:rFonts w:ascii="Arial" w:hAnsi="Arial" w:cs="Arial"/>
          <w:sz w:val="20"/>
          <w:szCs w:val="20"/>
        </w:rPr>
        <w:t xml:space="preserve">This Supplier </w:t>
      </w:r>
      <w:r w:rsidR="00D21657">
        <w:rPr>
          <w:rFonts w:ascii="Arial" w:hAnsi="Arial" w:cs="Arial"/>
          <w:sz w:val="20"/>
          <w:szCs w:val="20"/>
        </w:rPr>
        <w:t>Code of Conduct</w:t>
      </w:r>
      <w:r w:rsidRPr="00683674">
        <w:rPr>
          <w:rFonts w:ascii="Arial" w:hAnsi="Arial" w:cs="Arial"/>
          <w:sz w:val="20"/>
          <w:szCs w:val="20"/>
        </w:rPr>
        <w:t xml:space="preserve"> is in no way intended to conflict with or modify the terms and conditions of any existing contract. In the event of a conflict, Suppliers must first adhere to applicable laws and regulations, then the contract terms, followed by this Supplier </w:t>
      </w:r>
      <w:r w:rsidR="00D21657">
        <w:rPr>
          <w:rFonts w:ascii="Arial" w:hAnsi="Arial" w:cs="Arial"/>
          <w:sz w:val="20"/>
          <w:szCs w:val="20"/>
        </w:rPr>
        <w:t>Code of Conduct</w:t>
      </w:r>
      <w:r w:rsidRPr="00683674">
        <w:rPr>
          <w:rFonts w:ascii="Arial" w:hAnsi="Arial" w:cs="Arial"/>
          <w:sz w:val="20"/>
          <w:szCs w:val="20"/>
        </w:rPr>
        <w:t>.</w:t>
      </w:r>
    </w:p>
    <w:p w14:paraId="0490B80A" w14:textId="77777777" w:rsidR="00F30998" w:rsidRDefault="00F30998" w:rsidP="00F30998">
      <w:pPr>
        <w:pStyle w:val="BodyText"/>
        <w:rPr>
          <w:rFonts w:ascii="Arial" w:hAnsi="Arial" w:cs="Arial"/>
        </w:rPr>
      </w:pPr>
    </w:p>
    <w:p w14:paraId="298B1426" w14:textId="77777777" w:rsidR="00E86DEE" w:rsidRDefault="00E86DEE" w:rsidP="00E86DEE">
      <w:pPr>
        <w:jc w:val="left"/>
        <w:rPr>
          <w:sz w:val="20"/>
        </w:rPr>
      </w:pPr>
    </w:p>
    <w:sectPr w:rsidR="00E86D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7E527" w14:textId="77777777" w:rsidR="00DD4459" w:rsidRDefault="00DD4459" w:rsidP="00687CBA">
      <w:r>
        <w:separator/>
      </w:r>
    </w:p>
  </w:endnote>
  <w:endnote w:type="continuationSeparator" w:id="0">
    <w:p w14:paraId="4FD4F197" w14:textId="77777777" w:rsidR="00DD4459" w:rsidRDefault="00DD4459" w:rsidP="00687CBA">
      <w:r>
        <w:continuationSeparator/>
      </w:r>
    </w:p>
  </w:endnote>
  <w:endnote w:type="continuationNotice" w:id="1">
    <w:p w14:paraId="709AEE6F" w14:textId="77777777" w:rsidR="00DD4459" w:rsidRDefault="00DD4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9AEB" w14:textId="1A6B5C9D" w:rsidR="00B34EE3" w:rsidRPr="00B34EE3" w:rsidRDefault="00B34EE3" w:rsidP="00B34EE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Document Number </w:t>
    </w:r>
    <w:r w:rsidR="00A84C41">
      <w:rPr>
        <w:rFonts w:ascii="Arial" w:hAnsi="Arial" w:cs="Arial"/>
        <w:sz w:val="18"/>
        <w:szCs w:val="18"/>
      </w:rPr>
      <w:t>2677</w:t>
    </w:r>
    <w:r w:rsidR="00264BFF">
      <w:rPr>
        <w:rFonts w:ascii="Arial" w:hAnsi="Arial" w:cs="Arial"/>
        <w:sz w:val="18"/>
        <w:szCs w:val="18"/>
      </w:rPr>
      <w:t xml:space="preserve"> </w:t>
    </w:r>
    <w:r w:rsidRPr="00B34EE3">
      <w:rPr>
        <w:rFonts w:ascii="Arial" w:hAnsi="Arial" w:cs="Arial"/>
        <w:sz w:val="18"/>
        <w:szCs w:val="18"/>
      </w:rPr>
      <w:t xml:space="preserve">Revision </w:t>
    </w:r>
    <w:r w:rsidR="00F40727">
      <w:rPr>
        <w:rFonts w:ascii="Arial" w:hAnsi="Arial" w:cs="Arial"/>
        <w:sz w:val="18"/>
        <w:szCs w:val="18"/>
      </w:rPr>
      <w:t>B</w:t>
    </w:r>
  </w:p>
  <w:p w14:paraId="672B0D04" w14:textId="77777777" w:rsidR="00B34EE3" w:rsidRDefault="00B3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2E2EA" w14:textId="77777777" w:rsidR="00DD4459" w:rsidRDefault="00DD4459" w:rsidP="00687CBA">
      <w:r>
        <w:separator/>
      </w:r>
    </w:p>
  </w:footnote>
  <w:footnote w:type="continuationSeparator" w:id="0">
    <w:p w14:paraId="2A85C979" w14:textId="77777777" w:rsidR="00DD4459" w:rsidRDefault="00DD4459" w:rsidP="00687CBA">
      <w:r>
        <w:continuationSeparator/>
      </w:r>
    </w:p>
  </w:footnote>
  <w:footnote w:type="continuationNotice" w:id="1">
    <w:p w14:paraId="291C5D76" w14:textId="77777777" w:rsidR="00DD4459" w:rsidRDefault="00DD4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81C2" w14:textId="46B0C0E7" w:rsidR="00687CBA" w:rsidRDefault="7000E0BD" w:rsidP="00687CBA">
    <w:pPr>
      <w:pStyle w:val="Header"/>
      <w:tabs>
        <w:tab w:val="clear" w:pos="720"/>
        <w:tab w:val="left" w:pos="270"/>
      </w:tabs>
      <w:jc w:val="center"/>
    </w:pPr>
    <w:r>
      <w:rPr>
        <w:noProof/>
      </w:rPr>
      <w:drawing>
        <wp:inline distT="0" distB="0" distL="0" distR="0" wp14:anchorId="05E53942" wp14:editId="62FC88CB">
          <wp:extent cx="4309872" cy="1018032"/>
          <wp:effectExtent l="0" t="0" r="0" b="0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9872" cy="101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C98B1E8"/>
    <w:lvl w:ilvl="0">
      <w:start w:val="1"/>
      <w:numFmt w:val="upperRoman"/>
      <w:lvlText w:val="%1."/>
      <w:legacy w:legacy="1" w:legacySpace="576" w:legacyIndent="720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hybridMultilevel"/>
    <w:tmpl w:val="FFFFFFFF"/>
    <w:lvl w:ilvl="0" w:tplc="30BAAC84">
      <w:numFmt w:val="decimal"/>
      <w:lvlText w:val="*"/>
      <w:lvlJc w:val="left"/>
    </w:lvl>
    <w:lvl w:ilvl="1" w:tplc="E1864BCA">
      <w:numFmt w:val="decimal"/>
      <w:lvlText w:val=""/>
      <w:lvlJc w:val="left"/>
    </w:lvl>
    <w:lvl w:ilvl="2" w:tplc="FDAE96FA">
      <w:numFmt w:val="decimal"/>
      <w:lvlText w:val=""/>
      <w:lvlJc w:val="left"/>
    </w:lvl>
    <w:lvl w:ilvl="3" w:tplc="A2CACFA2">
      <w:numFmt w:val="decimal"/>
      <w:lvlText w:val=""/>
      <w:lvlJc w:val="left"/>
    </w:lvl>
    <w:lvl w:ilvl="4" w:tplc="F670E062">
      <w:numFmt w:val="decimal"/>
      <w:lvlText w:val=""/>
      <w:lvlJc w:val="left"/>
    </w:lvl>
    <w:lvl w:ilvl="5" w:tplc="B6B0EFF4">
      <w:numFmt w:val="decimal"/>
      <w:lvlText w:val=""/>
      <w:lvlJc w:val="left"/>
    </w:lvl>
    <w:lvl w:ilvl="6" w:tplc="06C29D1E">
      <w:numFmt w:val="decimal"/>
      <w:lvlText w:val=""/>
      <w:lvlJc w:val="left"/>
    </w:lvl>
    <w:lvl w:ilvl="7" w:tplc="FDE26410">
      <w:numFmt w:val="decimal"/>
      <w:lvlText w:val=""/>
      <w:lvlJc w:val="left"/>
    </w:lvl>
    <w:lvl w:ilvl="8" w:tplc="39945288">
      <w:numFmt w:val="decimal"/>
      <w:lvlText w:val=""/>
      <w:lvlJc w:val="left"/>
    </w:lvl>
  </w:abstractNum>
  <w:abstractNum w:abstractNumId="2" w15:restartNumberingAfterBreak="0">
    <w:nsid w:val="023D108B"/>
    <w:multiLevelType w:val="hybridMultilevel"/>
    <w:tmpl w:val="2D3CA5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4531"/>
    <w:multiLevelType w:val="hybridMultilevel"/>
    <w:tmpl w:val="549EA46C"/>
    <w:lvl w:ilvl="0" w:tplc="0D3C1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3044"/>
    <w:multiLevelType w:val="hybridMultilevel"/>
    <w:tmpl w:val="DE88A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D4564"/>
    <w:multiLevelType w:val="hybridMultilevel"/>
    <w:tmpl w:val="F788A7FA"/>
    <w:lvl w:ilvl="0" w:tplc="377854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76D05"/>
    <w:multiLevelType w:val="hybridMultilevel"/>
    <w:tmpl w:val="D430BBEE"/>
    <w:lvl w:ilvl="0" w:tplc="E75E8694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51A"/>
    <w:multiLevelType w:val="multilevel"/>
    <w:tmpl w:val="3C1A1E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AB114F"/>
    <w:multiLevelType w:val="hybridMultilevel"/>
    <w:tmpl w:val="8E92121A"/>
    <w:lvl w:ilvl="0" w:tplc="851863D6">
      <w:start w:val="1"/>
      <w:numFmt w:val="upperRoman"/>
      <w:lvlText w:val="%1."/>
      <w:legacy w:legacy="1" w:legacySpace="576" w:legacyIndent="720"/>
      <w:lvlJc w:val="left"/>
      <w:pPr>
        <w:ind w:left="720" w:hanging="720"/>
      </w:pPr>
    </w:lvl>
    <w:lvl w:ilvl="1" w:tplc="6486C522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2" w:tplc="37A64878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 w:tplc="B8AAF422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 w:tplc="5A40DC1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 w:tplc="741E1F08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 w:tplc="F2A09CCE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 w:tplc="363633C6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 w:tplc="A86A56DC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4E211E35"/>
    <w:multiLevelType w:val="hybridMultilevel"/>
    <w:tmpl w:val="42DC6894"/>
    <w:lvl w:ilvl="0" w:tplc="5FA80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F3CA49C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D9BC898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A5A8C45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E659BA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01CACB2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DD465E1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1FCD990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21B691B0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52AE36E4"/>
    <w:multiLevelType w:val="hybridMultilevel"/>
    <w:tmpl w:val="65C82CB8"/>
    <w:lvl w:ilvl="0" w:tplc="EA4E38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262A7"/>
    <w:multiLevelType w:val="hybridMultilevel"/>
    <w:tmpl w:val="FA16E230"/>
    <w:lvl w:ilvl="0" w:tplc="ED44F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51222"/>
    <w:multiLevelType w:val="hybridMultilevel"/>
    <w:tmpl w:val="5E3A3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D4CEC"/>
    <w:multiLevelType w:val="hybridMultilevel"/>
    <w:tmpl w:val="A08A4164"/>
    <w:lvl w:ilvl="0" w:tplc="0D3C1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43422B"/>
    <w:multiLevelType w:val="hybridMultilevel"/>
    <w:tmpl w:val="70386E46"/>
    <w:lvl w:ilvl="0" w:tplc="F2AC5DB8">
      <w:start w:val="1"/>
      <w:numFmt w:val="bullet"/>
      <w:lvlText w:val="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4B7742B"/>
    <w:multiLevelType w:val="hybridMultilevel"/>
    <w:tmpl w:val="EFC876D2"/>
    <w:lvl w:ilvl="0" w:tplc="3778541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0947892">
    <w:abstractNumId w:val="12"/>
  </w:num>
  <w:num w:numId="2" w16cid:durableId="2113016837">
    <w:abstractNumId w:val="4"/>
  </w:num>
  <w:num w:numId="3" w16cid:durableId="1381830213">
    <w:abstractNumId w:val="0"/>
  </w:num>
  <w:num w:numId="4" w16cid:durableId="375589233">
    <w:abstractNumId w:val="2"/>
  </w:num>
  <w:num w:numId="5" w16cid:durableId="1943952368">
    <w:abstractNumId w:val="10"/>
  </w:num>
  <w:num w:numId="6" w16cid:durableId="1164665072">
    <w:abstractNumId w:val="3"/>
  </w:num>
  <w:num w:numId="7" w16cid:durableId="1409380929">
    <w:abstractNumId w:val="5"/>
  </w:num>
  <w:num w:numId="8" w16cid:durableId="1066605591">
    <w:abstractNumId w:val="6"/>
  </w:num>
  <w:num w:numId="9" w16cid:durableId="1601184363">
    <w:abstractNumId w:val="14"/>
  </w:num>
  <w:num w:numId="10" w16cid:durableId="556353844">
    <w:abstractNumId w:val="15"/>
  </w:num>
  <w:num w:numId="11" w16cid:durableId="1319070683">
    <w:abstractNumId w:val="13"/>
  </w:num>
  <w:num w:numId="12" w16cid:durableId="455612067">
    <w:abstractNumId w:val="8"/>
  </w:num>
  <w:num w:numId="13" w16cid:durableId="846361568">
    <w:abstractNumId w:val="11"/>
  </w:num>
  <w:num w:numId="14" w16cid:durableId="782723572">
    <w:abstractNumId w:val="1"/>
    <w:lvlOverride w:ilvl="0">
      <w:lvl w:ilvl="0" w:tplc="30BAAC84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123608356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3096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55"/>
    <w:rsid w:val="00030EEB"/>
    <w:rsid w:val="000A261E"/>
    <w:rsid w:val="000B5578"/>
    <w:rsid w:val="000E00B9"/>
    <w:rsid w:val="001B7F31"/>
    <w:rsid w:val="00222A35"/>
    <w:rsid w:val="00264BFF"/>
    <w:rsid w:val="0028099D"/>
    <w:rsid w:val="0038130D"/>
    <w:rsid w:val="003924A0"/>
    <w:rsid w:val="003E03EC"/>
    <w:rsid w:val="00435B3F"/>
    <w:rsid w:val="00481F02"/>
    <w:rsid w:val="004E7446"/>
    <w:rsid w:val="00623C55"/>
    <w:rsid w:val="0065285D"/>
    <w:rsid w:val="00683674"/>
    <w:rsid w:val="00687CBA"/>
    <w:rsid w:val="006F71F1"/>
    <w:rsid w:val="007D3A85"/>
    <w:rsid w:val="00870839"/>
    <w:rsid w:val="00910CD1"/>
    <w:rsid w:val="00A659AB"/>
    <w:rsid w:val="00A84C41"/>
    <w:rsid w:val="00A97C30"/>
    <w:rsid w:val="00AB5BD8"/>
    <w:rsid w:val="00AD4C89"/>
    <w:rsid w:val="00AD5814"/>
    <w:rsid w:val="00B34EE3"/>
    <w:rsid w:val="00BE06BB"/>
    <w:rsid w:val="00BF1152"/>
    <w:rsid w:val="00CA1B6C"/>
    <w:rsid w:val="00CF337A"/>
    <w:rsid w:val="00D21657"/>
    <w:rsid w:val="00D24D74"/>
    <w:rsid w:val="00D43877"/>
    <w:rsid w:val="00D5278B"/>
    <w:rsid w:val="00DA602F"/>
    <w:rsid w:val="00DD4459"/>
    <w:rsid w:val="00E86DEE"/>
    <w:rsid w:val="00EE3501"/>
    <w:rsid w:val="00F30998"/>
    <w:rsid w:val="00F40727"/>
    <w:rsid w:val="00FC371E"/>
    <w:rsid w:val="00FD7E4A"/>
    <w:rsid w:val="350F3613"/>
    <w:rsid w:val="4889937A"/>
    <w:rsid w:val="7000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EAD35"/>
  <w15:chartTrackingRefBased/>
  <w15:docId w15:val="{1F74A74A-5603-4118-8584-FA563FFD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eading"/>
    <w:basedOn w:val="Normal"/>
    <w:next w:val="Header"/>
    <w:link w:val="Heading1Char"/>
    <w:autoRedefine/>
    <w:qFormat/>
    <w:rsid w:val="00BE06BB"/>
    <w:pPr>
      <w:tabs>
        <w:tab w:val="left" w:pos="720"/>
        <w:tab w:val="left" w:pos="1440"/>
        <w:tab w:val="left" w:pos="2160"/>
        <w:tab w:val="left" w:pos="2880"/>
      </w:tabs>
      <w:spacing w:before="120" w:after="120"/>
      <w:jc w:val="left"/>
      <w:outlineLvl w:val="0"/>
    </w:pPr>
    <w:rPr>
      <w:b/>
      <w:sz w:val="28"/>
      <w:szCs w:val="28"/>
      <w:u w:val="single"/>
      <w:lang w:val="en-US" w:eastAsia="en-US"/>
    </w:rPr>
  </w:style>
  <w:style w:type="paragraph" w:styleId="Heading2">
    <w:name w:val="heading 2"/>
    <w:basedOn w:val="Normal"/>
    <w:link w:val="Heading2Char"/>
    <w:autoRedefine/>
    <w:qFormat/>
    <w:rsid w:val="00623C55"/>
    <w:pPr>
      <w:spacing w:before="120" w:after="120"/>
      <w:jc w:val="left"/>
      <w:outlineLvl w:val="1"/>
    </w:pPr>
    <w:rPr>
      <w:b/>
      <w:szCs w:val="20"/>
      <w:u w:val="single"/>
      <w:lang w:val="en-US" w:eastAsia="en-US"/>
    </w:rPr>
  </w:style>
  <w:style w:type="paragraph" w:styleId="Heading3">
    <w:name w:val="heading 3"/>
    <w:basedOn w:val="Normal"/>
    <w:link w:val="Heading3Char"/>
    <w:qFormat/>
    <w:rsid w:val="00623C55"/>
    <w:pPr>
      <w:numPr>
        <w:ilvl w:val="2"/>
        <w:numId w:val="3"/>
      </w:numPr>
      <w:tabs>
        <w:tab w:val="left" w:pos="720"/>
        <w:tab w:val="left" w:pos="1440"/>
        <w:tab w:val="left" w:pos="2160"/>
        <w:tab w:val="left" w:pos="2880"/>
      </w:tabs>
      <w:spacing w:before="120" w:after="120"/>
      <w:jc w:val="left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link w:val="Heading4Char"/>
    <w:qFormat/>
    <w:rsid w:val="00623C55"/>
    <w:pPr>
      <w:numPr>
        <w:ilvl w:val="3"/>
        <w:numId w:val="3"/>
      </w:numPr>
      <w:tabs>
        <w:tab w:val="left" w:pos="720"/>
        <w:tab w:val="left" w:pos="1440"/>
        <w:tab w:val="left" w:pos="2160"/>
        <w:tab w:val="left" w:pos="2880"/>
      </w:tabs>
      <w:spacing w:before="120" w:after="120"/>
      <w:jc w:val="left"/>
      <w:outlineLvl w:val="3"/>
    </w:pPr>
    <w:rPr>
      <w:szCs w:val="20"/>
      <w:lang w:val="en-US" w:eastAsia="en-US"/>
    </w:rPr>
  </w:style>
  <w:style w:type="paragraph" w:styleId="Heading5">
    <w:name w:val="heading 5"/>
    <w:basedOn w:val="Heading4"/>
    <w:next w:val="Normal"/>
    <w:link w:val="Heading5Char"/>
    <w:qFormat/>
    <w:rsid w:val="00623C5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23C55"/>
    <w:pPr>
      <w:numPr>
        <w:ilvl w:val="5"/>
        <w:numId w:val="3"/>
      </w:numPr>
      <w:tabs>
        <w:tab w:val="left" w:pos="720"/>
        <w:tab w:val="left" w:pos="1440"/>
        <w:tab w:val="left" w:pos="2160"/>
        <w:tab w:val="left" w:pos="2880"/>
      </w:tabs>
      <w:spacing w:before="240" w:after="60"/>
      <w:jc w:val="left"/>
      <w:outlineLvl w:val="5"/>
    </w:pPr>
    <w:rPr>
      <w:i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23C55"/>
    <w:pPr>
      <w:numPr>
        <w:ilvl w:val="6"/>
        <w:numId w:val="3"/>
      </w:numPr>
      <w:tabs>
        <w:tab w:val="left" w:pos="720"/>
        <w:tab w:val="left" w:pos="1440"/>
        <w:tab w:val="left" w:pos="2160"/>
        <w:tab w:val="left" w:pos="2880"/>
      </w:tabs>
      <w:spacing w:before="240" w:after="60"/>
      <w:jc w:val="left"/>
      <w:outlineLvl w:val="6"/>
    </w:pPr>
    <w:rPr>
      <w:rFonts w:ascii="Arial" w:hAnsi="Arial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23C55"/>
    <w:pPr>
      <w:numPr>
        <w:ilvl w:val="7"/>
        <w:numId w:val="3"/>
      </w:numPr>
      <w:tabs>
        <w:tab w:val="left" w:pos="720"/>
        <w:tab w:val="left" w:pos="1440"/>
        <w:tab w:val="left" w:pos="2160"/>
        <w:tab w:val="left" w:pos="2880"/>
      </w:tabs>
      <w:spacing w:before="240" w:after="60"/>
      <w:jc w:val="left"/>
      <w:outlineLvl w:val="7"/>
    </w:pPr>
    <w:rPr>
      <w:rFonts w:ascii="Arial" w:hAnsi="Arial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23C55"/>
    <w:pPr>
      <w:numPr>
        <w:ilvl w:val="8"/>
        <w:numId w:val="3"/>
      </w:numPr>
      <w:tabs>
        <w:tab w:val="left" w:pos="720"/>
        <w:tab w:val="left" w:pos="1440"/>
        <w:tab w:val="left" w:pos="2160"/>
        <w:tab w:val="left" w:pos="2880"/>
      </w:tabs>
      <w:spacing w:before="240" w:after="60"/>
      <w:jc w:val="left"/>
      <w:outlineLvl w:val="8"/>
    </w:pPr>
    <w:rPr>
      <w:rFonts w:ascii="Arial" w:hAnsi="Arial"/>
      <w:b/>
      <w:i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BE06BB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623C5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23C55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23C5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23C5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23C55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CharChar">
    <w:name w:val="Heading Char Char"/>
    <w:rsid w:val="00623C55"/>
    <w:rPr>
      <w:rFonts w:ascii="Times New Roman" w:eastAsia="Times New Roman" w:hAnsi="Times New Roman"/>
      <w:b/>
      <w:sz w:val="28"/>
      <w:szCs w:val="28"/>
      <w:u w:val="single"/>
    </w:rPr>
  </w:style>
  <w:style w:type="character" w:customStyle="1" w:styleId="CharChar12">
    <w:name w:val="Char Char12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11">
    <w:name w:val="Char Char11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10">
    <w:name w:val="Char Char10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9">
    <w:name w:val="Char Char9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8">
    <w:name w:val="Char Char8"/>
    <w:rsid w:val="00623C55"/>
    <w:rPr>
      <w:rFonts w:ascii="Times New Roman" w:eastAsia="Times New Roman" w:hAnsi="Times New Roman" w:cs="Times New Roman"/>
      <w:i/>
      <w:szCs w:val="20"/>
    </w:rPr>
  </w:style>
  <w:style w:type="character" w:customStyle="1" w:styleId="CharChar7">
    <w:name w:val="Char Char7"/>
    <w:rsid w:val="00623C55"/>
    <w:rPr>
      <w:rFonts w:ascii="Arial" w:eastAsia="Times New Roman" w:hAnsi="Arial" w:cs="Times New Roman"/>
      <w:sz w:val="20"/>
      <w:szCs w:val="20"/>
    </w:rPr>
  </w:style>
  <w:style w:type="character" w:customStyle="1" w:styleId="CharChar6">
    <w:name w:val="Char Char6"/>
    <w:rsid w:val="00623C55"/>
    <w:rPr>
      <w:rFonts w:ascii="Arial" w:eastAsia="Times New Roman" w:hAnsi="Arial" w:cs="Times New Roman"/>
      <w:i/>
      <w:sz w:val="20"/>
      <w:szCs w:val="20"/>
    </w:rPr>
  </w:style>
  <w:style w:type="character" w:customStyle="1" w:styleId="CharChar5">
    <w:name w:val="Char Char5"/>
    <w:rsid w:val="00623C55"/>
    <w:rPr>
      <w:rFonts w:ascii="Arial" w:eastAsia="Times New Roman" w:hAnsi="Arial" w:cs="Times New Roman"/>
      <w:b/>
      <w:i/>
      <w:sz w:val="18"/>
      <w:szCs w:val="20"/>
    </w:rPr>
  </w:style>
  <w:style w:type="paragraph" w:styleId="BodyTextIndent3">
    <w:name w:val="Body Text Indent 3"/>
    <w:basedOn w:val="Normal"/>
    <w:link w:val="BodyTextIndent3Char"/>
    <w:rsid w:val="00623C55"/>
    <w:pPr>
      <w:tabs>
        <w:tab w:val="left" w:pos="720"/>
        <w:tab w:val="left" w:pos="1440"/>
        <w:tab w:val="left" w:pos="2160"/>
        <w:tab w:val="left" w:pos="2880"/>
      </w:tabs>
      <w:ind w:left="360"/>
      <w:jc w:val="left"/>
    </w:pPr>
    <w:rPr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4">
    <w:name w:val="Char Char4"/>
    <w:semiHidden/>
    <w:rsid w:val="00623C5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3C55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623C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23C5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3">
    <w:name w:val="Char Char3"/>
    <w:rsid w:val="00623C5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uiPriority w:val="39"/>
    <w:qFormat/>
    <w:rsid w:val="00623C55"/>
    <w:pPr>
      <w:tabs>
        <w:tab w:val="left" w:leader="dot" w:pos="720"/>
        <w:tab w:val="left" w:pos="9360"/>
        <w:tab w:val="right" w:leader="dot" w:pos="10800"/>
      </w:tabs>
      <w:ind w:left="720" w:hanging="720"/>
      <w:jc w:val="left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rsid w:val="00623C55"/>
    <w:pPr>
      <w:tabs>
        <w:tab w:val="left" w:pos="720"/>
        <w:tab w:val="center" w:pos="4320"/>
        <w:tab w:val="right" w:pos="8640"/>
      </w:tabs>
      <w:jc w:val="left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23C55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2">
    <w:name w:val="Char Char2"/>
    <w:semiHidden/>
    <w:rsid w:val="00623C55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23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3C5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1">
    <w:name w:val="Char Char1"/>
    <w:rsid w:val="00623C55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623C55"/>
  </w:style>
  <w:style w:type="character" w:styleId="CommentReference">
    <w:name w:val="annotation reference"/>
    <w:semiHidden/>
    <w:rsid w:val="00623C55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23C55"/>
    <w:pPr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23C55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semiHidden/>
    <w:rsid w:val="00623C55"/>
    <w:rPr>
      <w:rFonts w:ascii="Times New Roman" w:eastAsia="Times New Roman" w:hAnsi="Times New Roman"/>
    </w:rPr>
  </w:style>
  <w:style w:type="paragraph" w:styleId="TOCHeading">
    <w:name w:val="TOC Heading"/>
    <w:basedOn w:val="Heading1"/>
    <w:next w:val="Normal"/>
    <w:uiPriority w:val="39"/>
    <w:qFormat/>
    <w:rsid w:val="00623C55"/>
    <w:pPr>
      <w:keepNext/>
      <w:keepLines/>
      <w:tabs>
        <w:tab w:val="clear" w:pos="720"/>
        <w:tab w:val="clear" w:pos="1440"/>
        <w:tab w:val="clear" w:pos="2160"/>
        <w:tab w:val="clear" w:pos="2880"/>
      </w:tabs>
      <w:spacing w:before="480" w:after="0" w:line="276" w:lineRule="auto"/>
      <w:outlineLvl w:val="9"/>
    </w:pPr>
    <w:rPr>
      <w:rFonts w:ascii="Cambria" w:hAnsi="Cambria"/>
      <w:bCs/>
      <w:color w:val="365F91"/>
      <w:u w:val="none"/>
    </w:rPr>
  </w:style>
  <w:style w:type="paragraph" w:styleId="TOC2">
    <w:name w:val="toc 2"/>
    <w:basedOn w:val="Heading3"/>
    <w:next w:val="Normal"/>
    <w:autoRedefine/>
    <w:uiPriority w:val="39"/>
    <w:unhideWhenUsed/>
    <w:qFormat/>
    <w:rsid w:val="00623C55"/>
    <w:pPr>
      <w:framePr w:wrap="around" w:vAnchor="text" w:hAnchor="text" w:y="1"/>
      <w:numPr>
        <w:ilvl w:val="0"/>
        <w:numId w:val="0"/>
      </w:numPr>
      <w:tabs>
        <w:tab w:val="left" w:pos="880"/>
        <w:tab w:val="right" w:leader="dot" w:pos="9350"/>
      </w:tabs>
    </w:pPr>
  </w:style>
  <w:style w:type="character" w:styleId="Hyperlink">
    <w:name w:val="Hyperlink"/>
    <w:uiPriority w:val="99"/>
    <w:unhideWhenUsed/>
    <w:rsid w:val="00623C5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23C55"/>
    <w:pPr>
      <w:ind w:left="480"/>
    </w:pPr>
  </w:style>
  <w:style w:type="paragraph" w:styleId="BalloonText">
    <w:name w:val="Balloon Text"/>
    <w:basedOn w:val="Normal"/>
    <w:link w:val="BalloonTextChar"/>
    <w:semiHidden/>
    <w:rsid w:val="00623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3C5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semiHidden/>
    <w:rsid w:val="00623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3C5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623C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23C55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styleId="Revision">
    <w:name w:val="Revision"/>
    <w:hidden/>
    <w:uiPriority w:val="99"/>
    <w:semiHidden/>
    <w:rsid w:val="0062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623C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623C5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BE06BB"/>
    <w:pPr>
      <w:widowControl w:val="0"/>
      <w:tabs>
        <w:tab w:val="left" w:pos="720"/>
      </w:tabs>
      <w:spacing w:after="120"/>
      <w:jc w:val="center"/>
    </w:pPr>
    <w:rPr>
      <w:b/>
      <w:i/>
      <w:sz w:val="3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E06BB"/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Style2">
    <w:name w:val="Style2"/>
    <w:basedOn w:val="Normal"/>
    <w:autoRedefine/>
    <w:rsid w:val="00BE06BB"/>
    <w:pPr>
      <w:spacing w:before="60" w:after="60"/>
      <w:ind w:left="1080"/>
      <w:jc w:val="left"/>
    </w:pPr>
    <w:rPr>
      <w:rFonts w:ascii="Arial" w:hAnsi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A2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61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2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a2a95-e92c-4cd1-892b-6b109108e228" xsi:nil="true"/>
    <lcf76f155ced4ddcb4097134ff3c332f xmlns="f41024b9-2683-45e5-b94f-62c1c12b02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4D6FB4589D2459E994DA25C87F7A2" ma:contentTypeVersion="18" ma:contentTypeDescription="Create a new document." ma:contentTypeScope="" ma:versionID="edd19dee7795713817aecbb88430c66b">
  <xsd:schema xmlns:xsd="http://www.w3.org/2001/XMLSchema" xmlns:xs="http://www.w3.org/2001/XMLSchema" xmlns:p="http://schemas.microsoft.com/office/2006/metadata/properties" xmlns:ns2="f41024b9-2683-45e5-b94f-62c1c12b0288" xmlns:ns3="6f6a2a95-e92c-4cd1-892b-6b109108e228" targetNamespace="http://schemas.microsoft.com/office/2006/metadata/properties" ma:root="true" ma:fieldsID="857adf131e9ca105da49c73f4e429f44" ns2:_="" ns3:_="">
    <xsd:import namespace="f41024b9-2683-45e5-b94f-62c1c12b0288"/>
    <xsd:import namespace="6f6a2a95-e92c-4cd1-892b-6b109108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024b9-2683-45e5-b94f-62c1c12b0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3aab5e-bf8a-4fc7-8685-167fe3c4bd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a2a95-e92c-4cd1-892b-6b109108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79e818-83af-45ff-9e26-dbc9e22be4d2}" ma:internalName="TaxCatchAll" ma:showField="CatchAllData" ma:web="6f6a2a95-e92c-4cd1-892b-6b109108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47DFF-56B7-453C-9BD8-4EF666228A8D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6f6a2a95-e92c-4cd1-892b-6b109108e22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41024b9-2683-45e5-b94f-62c1c12b028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CFA087-1B60-4FF4-AA85-73A07F6FB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BFA82-4387-48DA-93EC-344369C8E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024b9-2683-45e5-b94f-62c1c12b0288"/>
    <ds:schemaRef ds:uri="6f6a2a95-e92c-4cd1-892b-6b109108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Sennett</dc:creator>
  <cp:keywords/>
  <dc:description/>
  <cp:lastModifiedBy>Tiffany Bartz</cp:lastModifiedBy>
  <cp:revision>8</cp:revision>
  <dcterms:created xsi:type="dcterms:W3CDTF">2022-12-07T19:52:00Z</dcterms:created>
  <dcterms:modified xsi:type="dcterms:W3CDTF">2025-07-29T16:48:00Z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0x0101008C94D6FB4589D2459E994DA25C87F7A2</vt:lpwstr>
  </property>
  <property fmtid="{D5CDD505-2E9C-101B-9397-08002B2CF9AE}" pid="3" name="MediaServiceImageTags">
    <vt:lpwstr/>
  </property>
</Properties>
</file>